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jc w:val="center"/>
      </w:pPr>
      <w:r>
        <w:rPr>
          <w:rFonts w:eastAsia="BIZ UDPゴシック" w:ascii="Calibri" w:hAnsi="Calibri"/>
          <w:b w:val="0"/>
          <w:color w:val="6A7288"/>
          <w:sz w:val="20"/>
        </w:rPr>
        <w:t>地域共生型スマートネットワーク協議会</w:t>
      </w:r>
    </w:p>
    <w:p>
      <w:pPr>
        <w:spacing w:before="80" w:after="120"/>
        <w:jc w:val="center"/>
      </w:pPr>
      <w:r>
        <w:rPr>
          <w:rFonts w:eastAsia="BIZ UDPゴシック" w:ascii="Calibri" w:hAnsi="Calibri"/>
          <w:b/>
          <w:color w:val="1B376B"/>
          <w:sz w:val="40"/>
        </w:rPr>
        <w:t>趣　意　書</w:t>
      </w:r>
    </w:p>
    <w:p>
      <w:pPr>
        <w:spacing w:before="160" w:after="240"/>
        <w:pBdr>
          <w:top w:val="single" w:sz="8" w:space="1" w:color="1B376B"/>
        </w:pBdr>
      </w:pPr>
    </w:p>
    <w:p>
      <w:pPr>
        <w:spacing w:before="160" w:after="60"/>
        <w:pBdr>
          <w:top w:val="single" w:sz="8" w:space="1" w:color="2D5CA8"/>
        </w:pBdr>
      </w:pPr>
    </w:p>
    <w:p>
      <w:pPr>
        <w:spacing w:before="0" w:after="100"/>
      </w:pPr>
      <w:r>
        <w:rPr>
          <w:rFonts w:eastAsia="BIZ UDPゴシック" w:ascii="Calibri" w:hAnsi="Calibri"/>
          <w:b/>
          <w:color w:val="1B376B"/>
          <w:sz w:val="26"/>
        </w:rPr>
        <w:t>一　設立の背景</w:t>
      </w:r>
    </w:p>
    <w:p>
      <w:pPr>
        <w:spacing w:before="40" w:after="40"/>
      </w:pPr>
      <w:r>
        <w:rPr>
          <w:rFonts w:eastAsia="BIZ UDPゴシック" w:ascii="Calibri" w:hAnsi="Calibri"/>
          <w:b w:val="0"/>
          <w:color w:val="1A1A2E"/>
          <w:sz w:val="21"/>
        </w:rPr>
        <w:t>日本の中小事業者は、急激な電力単価の上昇とサプライチェーン全体に広がる脱炭素要件という二重の圧力に直面しています。再エネ賦課金は2026年度に4.18円/kWhに達し、電力コストは構造的に高止まりしています。</w:t>
      </w:r>
    </w:p>
    <w:p>
      <w:pPr>
        <w:spacing w:before="40" w:after="40"/>
      </w:pPr>
      <w:r>
        <w:rPr>
          <w:rFonts w:eastAsia="BIZ UDPゴシック" w:ascii="Calibri" w:hAnsi="Calibri"/>
          <w:b w:val="0"/>
          <w:color w:val="1A1A2E"/>
          <w:sz w:val="21"/>
        </w:rPr>
        <w:t>一方で、自家消費型太陽光（150kW未満）を導入しようとしても、信用力の低い中小事業者は金融機関の融資審査が通りにくく、補助金を採択されても残額の資金調達が困難なケースが大多数です。この「信用力の壁」が、本来恩恵を受けるべき企業層への支援を阻んでいます。</w:t>
      </w:r>
    </w:p>
    <w:p>
      <w:pPr>
        <w:spacing w:before="40" w:after="40"/>
      </w:pPr>
      <w:r>
        <w:rPr>
          <w:rFonts w:eastAsia="BIZ UDPゴシック" w:ascii="Calibri" w:hAnsi="Calibri"/>
          <w:b w:val="0"/>
          <w:color w:val="1A1A2E"/>
          <w:sz w:val="21"/>
        </w:rPr>
        <w:t>国の補助制度のみでは解決できないこの課題に対し、私たちは民間主導のスキームによって構造的な解決を図るべく、本協議会を設立しました。</w:t>
      </w:r>
    </w:p>
    <w:p>
      <w:pPr>
        <w:spacing w:before="320" w:after="60"/>
        <w:pBdr>
          <w:top w:val="single" w:sz="8" w:space="1" w:color="2D5CA8"/>
        </w:pBdr>
      </w:pPr>
    </w:p>
    <w:p>
      <w:pPr>
        <w:spacing w:before="0" w:after="100"/>
      </w:pPr>
      <w:r>
        <w:rPr>
          <w:rFonts w:eastAsia="BIZ UDPゴシック" w:ascii="Calibri" w:hAnsi="Calibri"/>
          <w:b/>
          <w:color w:val="1B376B"/>
          <w:sz w:val="26"/>
        </w:rPr>
        <w:t>二　協議会の目的</w:t>
      </w:r>
    </w:p>
    <w:p>
      <w:pPr>
        <w:spacing w:before="40" w:after="40"/>
        <w:ind w:left="283"/>
      </w:pPr>
      <w:r>
        <w:rPr>
          <w:rFonts w:eastAsia="BIZ UDPゴシック" w:ascii="Calibri" w:hAnsi="Calibri"/>
          <w:b w:val="0"/>
          <w:color w:val="1A1A2E"/>
          <w:sz w:val="21"/>
        </w:rPr>
        <w:t>① 信用補完型EaaS（Energy as a Service）モデル「Roof Plus」の地域への普及</w:t>
      </w:r>
    </w:p>
    <w:p>
      <w:pPr>
        <w:spacing w:before="40" w:after="40"/>
        <w:ind w:left="283"/>
      </w:pPr>
      <w:r>
        <w:rPr>
          <w:rFonts w:eastAsia="BIZ UDPゴシック" w:ascii="Calibri" w:hAnsi="Calibri"/>
          <w:b w:val="0"/>
          <w:color w:val="1A1A2E"/>
          <w:sz w:val="21"/>
        </w:rPr>
        <w:t>② 自家消費型太陽光の導入障壁を民間スキームにより解消し、中小企業の脱炭素を実現する</w:t>
      </w:r>
    </w:p>
    <w:p>
      <w:pPr>
        <w:spacing w:before="40" w:after="40"/>
        <w:ind w:left="283"/>
      </w:pPr>
      <w:r>
        <w:rPr>
          <w:rFonts w:eastAsia="BIZ UDPゴシック" w:ascii="Calibri" w:hAnsi="Calibri"/>
          <w:b w:val="0"/>
          <w:color w:val="1A1A2E"/>
          <w:sz w:val="21"/>
        </w:rPr>
        <w:t>③ 自治体の温対法第21条・区域施策目標の達成に実績データとして貢献する</w:t>
      </w:r>
    </w:p>
    <w:p>
      <w:pPr>
        <w:spacing w:before="40" w:after="40"/>
        <w:ind w:left="283"/>
      </w:pPr>
      <w:r>
        <w:rPr>
          <w:rFonts w:eastAsia="BIZ UDPゴシック" w:ascii="Calibri" w:hAnsi="Calibri"/>
          <w:b w:val="0"/>
          <w:color w:val="1A1A2E"/>
          <w:sz w:val="21"/>
        </w:rPr>
        <w:t>④ 中小企業の電力コスト削減・Jクレジット創出による経営強化を支援する</w:t>
      </w:r>
    </w:p>
    <w:p>
      <w:pPr>
        <w:spacing w:before="40" w:after="40"/>
        <w:ind w:left="283"/>
      </w:pPr>
      <w:r>
        <w:rPr>
          <w:rFonts w:eastAsia="BIZ UDPゴシック" w:ascii="Calibri" w:hAnsi="Calibri"/>
          <w:b w:val="0"/>
          <w:color w:val="1A1A2E"/>
          <w:sz w:val="21"/>
        </w:rPr>
        <w:t>⑤ 現場データの調査・集約を通じた次世代補助事業設計への政策提言を行う</w:t>
      </w:r>
    </w:p>
    <w:p>
      <w:pPr>
        <w:spacing w:before="320" w:after="60"/>
        <w:pBdr>
          <w:top w:val="single" w:sz="8" w:space="1" w:color="2D5CA8"/>
        </w:pBdr>
      </w:pPr>
    </w:p>
    <w:p>
      <w:pPr>
        <w:spacing w:before="0" w:after="100"/>
      </w:pPr>
      <w:r>
        <w:rPr>
          <w:rFonts w:eastAsia="BIZ UDPゴシック" w:ascii="Calibri" w:hAnsi="Calibri"/>
          <w:b/>
          <w:color w:val="1B376B"/>
          <w:sz w:val="26"/>
        </w:rPr>
        <w:t>三　協議会の理念</w:t>
      </w:r>
    </w:p>
    <w:p>
      <w:pPr>
        <w:spacing w:before="160" w:after="60"/>
      </w:pPr>
      <w:r>
        <w:rPr>
          <w:rFonts w:eastAsia="BIZ UDPゴシック" w:ascii="Calibri" w:hAnsi="Calibri"/>
          <w:b/>
          <w:color w:val="2D5CA8"/>
          <w:sz w:val="22"/>
        </w:rPr>
        <w:t>地域共生</w:t>
      </w:r>
    </w:p>
    <w:p>
      <w:pPr>
        <w:spacing w:before="40" w:after="40"/>
        <w:ind w:left="283"/>
      </w:pPr>
      <w:r>
        <w:rPr>
          <w:rFonts w:eastAsia="BIZ UDPゴシック" w:ascii="Calibri" w:hAnsi="Calibri"/>
          <w:b w:val="0"/>
          <w:color w:val="1A1A2E"/>
          <w:sz w:val="21"/>
        </w:rPr>
        <w:t>地域の事業者・金融機関・自治体・保険会社が連携し、ともに地域を育てる。</w:t>
      </w:r>
    </w:p>
    <w:p>
      <w:pPr>
        <w:spacing w:before="160" w:after="60"/>
      </w:pPr>
      <w:r>
        <w:rPr>
          <w:rFonts w:eastAsia="BIZ UDPゴシック" w:ascii="Calibri" w:hAnsi="Calibri"/>
          <w:b/>
          <w:color w:val="2D5CA8"/>
          <w:sz w:val="22"/>
        </w:rPr>
        <w:t>経済と環境の両立</w:t>
      </w:r>
    </w:p>
    <w:p>
      <w:pPr>
        <w:spacing w:before="40" w:after="40"/>
        <w:ind w:left="283"/>
      </w:pPr>
      <w:r>
        <w:rPr>
          <w:rFonts w:eastAsia="BIZ UDPゴシック" w:ascii="Calibri" w:hAnsi="Calibri"/>
          <w:b w:val="0"/>
          <w:color w:val="1A1A2E"/>
          <w:sz w:val="21"/>
        </w:rPr>
        <w:t>脱炭素は企業の競争力強化と同義である。コスト削減と再エネ普及を同時に実現する。</w:t>
      </w:r>
    </w:p>
    <w:p>
      <w:pPr>
        <w:spacing w:before="160" w:after="60"/>
      </w:pPr>
      <w:r>
        <w:rPr>
          <w:rFonts w:eastAsia="BIZ UDPゴシック" w:ascii="Calibri" w:hAnsi="Calibri"/>
          <w:b/>
          <w:color w:val="2D5CA8"/>
          <w:sz w:val="22"/>
        </w:rPr>
        <w:t>官民連携の新形態</w:t>
      </w:r>
    </w:p>
    <w:p>
      <w:pPr>
        <w:spacing w:before="40" w:after="40"/>
        <w:ind w:left="283"/>
      </w:pPr>
      <w:r>
        <w:rPr>
          <w:rFonts w:eastAsia="BIZ UDPゴシック" w:ascii="Calibri" w:hAnsi="Calibri"/>
          <w:b w:val="0"/>
          <w:color w:val="1A1A2E"/>
          <w:sz w:val="21"/>
        </w:rPr>
        <w:t>民間が先に動き、実績を自治体に届け、政策を現場から育てる。補助金に依存しない持続的モデルを追求する。</w:t>
      </w:r>
    </w:p>
    <w:p>
      <w:pPr>
        <w:spacing w:before="320" w:after="60"/>
        <w:pBdr>
          <w:top w:val="single" w:sz="8" w:space="1" w:color="2D5CA8"/>
        </w:pBdr>
      </w:pPr>
    </w:p>
    <w:p>
      <w:pPr>
        <w:spacing w:before="0" w:after="100"/>
      </w:pPr>
      <w:r>
        <w:rPr>
          <w:rFonts w:eastAsia="BIZ UDPゴシック" w:ascii="Calibri" w:hAnsi="Calibri"/>
          <w:b/>
          <w:color w:val="1B376B"/>
          <w:sz w:val="26"/>
        </w:rPr>
        <w:t>四　推進体制</w:t>
      </w:r>
    </w:p>
    <w:p>
      <w:pPr>
        <w:spacing w:before="40" w:after="40"/>
      </w:pPr>
      <w:r>
        <w:rPr>
          <w:rFonts w:eastAsia="BIZ UDPゴシック" w:ascii="Calibri" w:hAnsi="Calibri"/>
          <w:b w:val="0"/>
          <w:color w:val="1A1A2E"/>
          <w:sz w:val="21"/>
        </w:rPr>
        <w:t>本協議会は、次の三者が共同で設計・運営します。</w:t>
      </w:r>
    </w:p>
    <w:p>
      <w:pPr>
        <w:spacing w:before="160" w:after="60"/>
      </w:pPr>
      <w:r>
        <w:rPr>
          <w:rFonts w:eastAsia="BIZ UDPゴシック" w:ascii="Calibri" w:hAnsi="Calibri"/>
          <w:b/>
          <w:color w:val="2D5CA8"/>
          <w:sz w:val="22"/>
        </w:rPr>
        <w:t>あいおいニッセイ同和損保</w:t>
      </w:r>
    </w:p>
    <w:p>
      <w:pPr>
        <w:spacing w:before="40" w:after="40"/>
        <w:ind w:left="283"/>
      </w:pPr>
      <w:r>
        <w:rPr>
          <w:rFonts w:eastAsia="BIZ UDPゴシック" w:ascii="Calibri" w:hAnsi="Calibri"/>
          <w:b w:val="0"/>
          <w:color w:val="1A1A2E"/>
          <w:sz w:val="21"/>
        </w:rPr>
        <w:t>保証機能の提供により金融機関のリスクを低減し、信用力の低い中小事業者へのリース審査通過を可能にします。制度の設計・スキーム開発を主導します。</w:t>
      </w:r>
    </w:p>
    <w:p>
      <w:pPr>
        <w:spacing w:before="160" w:after="60"/>
      </w:pPr>
      <w:r>
        <w:rPr>
          <w:rFonts w:eastAsia="BIZ UDPゴシック" w:ascii="Calibri" w:hAnsi="Calibri"/>
          <w:b/>
          <w:color w:val="2D5CA8"/>
          <w:sz w:val="22"/>
        </w:rPr>
        <w:t>金融機関（リース会社）</w:t>
      </w:r>
    </w:p>
    <w:p>
      <w:pPr>
        <w:spacing w:before="40" w:after="40"/>
        <w:ind w:left="283"/>
      </w:pPr>
      <w:r>
        <w:rPr>
          <w:rFonts w:eastAsia="BIZ UDPゴシック" w:ascii="Calibri" w:hAnsi="Calibri"/>
          <w:b w:val="0"/>
          <w:color w:val="1A1A2E"/>
          <w:sz w:val="21"/>
        </w:rPr>
        <w:t>損保保証を前提とした長期リース（15年）を提供します。月々の支払額が電力代削減額の範囲内に収まる財務設計を実現します。</w:t>
      </w:r>
    </w:p>
    <w:p>
      <w:pPr>
        <w:spacing w:before="160" w:after="60"/>
      </w:pPr>
      <w:r>
        <w:rPr>
          <w:rFonts w:eastAsia="BIZ UDPゴシック" w:ascii="Calibri" w:hAnsi="Calibri"/>
          <w:b/>
          <w:color w:val="2D5CA8"/>
          <w:sz w:val="22"/>
        </w:rPr>
        <w:t>一般社団法人 日本再生可能エネルギー地域資源開発機構（RDo）</w:t>
      </w:r>
    </w:p>
    <w:p>
      <w:pPr>
        <w:spacing w:before="40" w:after="40"/>
        <w:ind w:left="283"/>
      </w:pPr>
      <w:r>
        <w:rPr>
          <w:rFonts w:eastAsia="BIZ UDPゴシック" w:ascii="Calibri" w:hAnsi="Calibri"/>
          <w:b w:val="0"/>
          <w:color w:val="1A1A2E"/>
          <w:sz w:val="21"/>
        </w:rPr>
        <w:t>企業ごとに導入可否を無償診断し、独立した立場で中立的な導入評価書・解説書を発行します。また導入現場のデータを集約し、自治体への実績報告・政策提言を担います。</w:t>
      </w:r>
    </w:p>
    <w:p>
      <w:pPr>
        <w:spacing w:before="320" w:after="60"/>
        <w:pBdr>
          <w:top w:val="single" w:sz="8" w:space="1" w:color="2D5CA8"/>
        </w:pBdr>
      </w:pPr>
    </w:p>
    <w:p>
      <w:pPr>
        <w:spacing w:before="0" w:after="100"/>
      </w:pPr>
      <w:r>
        <w:rPr>
          <w:rFonts w:eastAsia="BIZ UDPゴシック" w:ascii="Calibri" w:hAnsi="Calibri"/>
          <w:b/>
          <w:color w:val="1B376B"/>
          <w:sz w:val="26"/>
        </w:rPr>
        <w:t>五　委員（世話人）の皆様へ</w:t>
      </w:r>
    </w:p>
    <w:p>
      <w:pPr>
        <w:spacing w:before="40" w:after="40"/>
      </w:pPr>
      <w:r>
        <w:rPr>
          <w:rFonts w:eastAsia="BIZ UDPゴシック" w:ascii="Calibri" w:hAnsi="Calibri"/>
          <w:b w:val="0"/>
          <w:color w:val="1A1A2E"/>
          <w:sz w:val="21"/>
        </w:rPr>
        <w:t>協議会の理念に賛同いただき、地域のネットワークを活かして制度を届けてくださる方を、委員（世話人）として広くお迎えします。</w:t>
      </w:r>
    </w:p>
    <w:p>
      <w:pPr>
        <w:spacing w:before="40" w:after="40"/>
      </w:pPr>
      <w:r>
        <w:rPr>
          <w:rFonts w:eastAsia="BIZ UDPゴシック" w:ascii="Calibri" w:hAnsi="Calibri"/>
          <w:b w:val="0"/>
          <w:color w:val="1A1A2E"/>
          <w:sz w:val="21"/>
        </w:rPr>
        <w:t>一般委員（世話人）は地域の窓口として、幹事委員（世話人）は協議会の中核メンバーとして、それぞれの立場でご参加いただけます。</w:t>
      </w:r>
    </w:p>
    <w:p>
      <w:pPr>
        <w:spacing w:before="40" w:after="40"/>
      </w:pPr>
      <w:r>
        <w:rPr>
          <w:rFonts w:eastAsia="BIZ UDPゴシック" w:ascii="Calibri" w:hAnsi="Calibri"/>
          <w:b w:val="0"/>
          <w:color w:val="1A1A2E"/>
          <w:sz w:val="21"/>
        </w:rPr>
        <w:t>委員活動に新たな業務は発生しません。既存の顧客・地域ネットワークの中に制度の話を自然に届けるだけで、役割を果たせます。委員の皆様の活動実績は、RDo・自治体から地域に向けて公開・発信されます。</w:t>
      </w:r>
    </w:p>
    <w:p>
      <w:pPr>
        <w:spacing w:after="120"/>
      </w:pPr>
    </w:p>
    <w:p>
      <w:pPr>
        <w:spacing w:before="400" w:after="80"/>
        <w:pBdr>
          <w:top w:val="single" w:sz="8" w:space="1" w:color="C5CBDA"/>
        </w:pBdr>
      </w:pPr>
    </w:p>
    <w:p>
      <w:pPr>
        <w:jc w:val="center"/>
      </w:pPr>
      <w:r>
        <w:rPr>
          <w:rFonts w:eastAsia="BIZ UDPゴシック" w:ascii="Calibri" w:hAnsi="Calibri"/>
          <w:b w:val="0"/>
          <w:color w:val="6A7288"/>
          <w:sz w:val="17"/>
        </w:rPr>
        <w:t>一般社団法人 日本再生可能エネルギー地域資源開発機構（RDo）　2026年05月19日</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